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DB" w:rsidRDefault="00026BDB" w:rsidP="00026BDB">
      <w:pPr>
        <w:pStyle w:val="1"/>
        <w:keepNext w:val="0"/>
        <w:keepLines w:val="0"/>
        <w:widowControl w:val="0"/>
        <w:tabs>
          <w:tab w:val="left" w:pos="1718"/>
        </w:tabs>
        <w:autoSpaceDE w:val="0"/>
        <w:autoSpaceDN w:val="0"/>
        <w:spacing w:after="0" w:line="240" w:lineRule="auto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ДОРОЖНАЯ  КАРТА ВНЕДРЕНИЯ ЦЕЛЕВОЙ МОДЕЛИ НАСТАВНИЧЕСТВА В</w:t>
      </w:r>
      <w:r>
        <w:rPr>
          <w:spacing w:val="-57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ГБОУ «СОШ №18 г. МАЛГОБЕК»</w:t>
      </w:r>
    </w:p>
    <w:p w:rsidR="00026BDB" w:rsidRDefault="00026BDB" w:rsidP="00026BDB">
      <w:pPr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841"/>
        <w:gridCol w:w="5245"/>
        <w:gridCol w:w="4678"/>
        <w:gridCol w:w="1700"/>
        <w:gridCol w:w="1640"/>
      </w:tblGrid>
      <w:tr w:rsidR="00026BDB" w:rsidTr="00026BDB">
        <w:trPr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Мероприятия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Рекомендуемые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документы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для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Ответственные</w:t>
            </w:r>
          </w:p>
        </w:tc>
      </w:tr>
      <w:tr w:rsidR="00026BDB" w:rsidRPr="001E214E" w:rsidTr="00026BDB">
        <w:trPr>
          <w:trHeight w:val="379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условий для запуска ЦМН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педагогов, обучающихся и родительское сообщество о подготовке программы,</w:t>
            </w:r>
            <w:r>
              <w:rPr>
                <w:rFonts w:eastAsia="Calibri"/>
                <w:sz w:val="20"/>
                <w:szCs w:val="20"/>
              </w:rPr>
              <w:t xml:space="preserve"> о возможностях программы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наставничества, планируемых результатах и</w:t>
            </w:r>
            <w:r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вариантах</w:t>
            </w:r>
            <w:r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участия;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собрать предварительные запросы обучающихся, педагогов, молодых специалистов;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определить заинтересованные в наставничестве аудитории внутри и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вне ОО – выпускники, работодатели и др.;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определить цель, задачи, формы наставничества, ожидаемые результаты;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нормативно-правовое оформление программы наставничества;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создать организационные условия для осуществления программы наставничества (назначить куратора;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сформировать команду;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привлечь ресурсы и экспертов для оказания поддержки).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Приказ о внедрении целевой модели наставничества в ОО;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Положение о наставничестве в ОО (</w:t>
            </w:r>
            <w:r>
              <w:rPr>
                <w:i/>
                <w:sz w:val="20"/>
                <w:szCs w:val="20"/>
              </w:rPr>
              <w:t>срок действия - до 2024 г</w:t>
            </w:r>
            <w:r>
              <w:rPr>
                <w:sz w:val="20"/>
                <w:szCs w:val="20"/>
              </w:rPr>
              <w:t>.): общие положения; цель и задачи наставничества, формы наставничества, критерии, методы и процедуры отбора / выдвижения наставников; права и обязанности наставников, наставляемых и куратора; мотивация наставников и куратора; оценка качества и эффективности Программ наставничества и др.;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Партнерские соглашения.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1E214E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1E214E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2023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RPr="001E214E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Формирование базы </w:t>
            </w:r>
            <w:proofErr w:type="gramStart"/>
            <w:r>
              <w:rPr>
                <w:sz w:val="20"/>
                <w:szCs w:val="20"/>
                <w:lang w:val="ru-RU"/>
              </w:rPr>
              <w:t>наставляемых</w:t>
            </w:r>
            <w:proofErr w:type="gram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родителей, педагогов, обучающихся о возможностях и целях программы;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>
              <w:rPr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sz w:val="20"/>
                <w:szCs w:val="20"/>
              </w:rPr>
              <w:t xml:space="preserve"> тесты и др.), в том числе - сбор запросов наставляемых;</w:t>
            </w:r>
            <w:proofErr w:type="gramEnd"/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провести уточняющий анализ потребностей в развитии наставляемых (например, анкетный опрос, интервью, наблюдения и др.);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различные форматы для популяризации программы наставничества (форумы, конкурсы, </w:t>
            </w:r>
            <w:proofErr w:type="spellStart"/>
            <w:proofErr w:type="gramStart"/>
            <w:r>
              <w:rPr>
                <w:sz w:val="20"/>
                <w:szCs w:val="20"/>
              </w:rPr>
              <w:t>бизнес-игры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квесты</w:t>
            </w:r>
            <w:proofErr w:type="spellEnd"/>
            <w:r>
              <w:rPr>
                <w:sz w:val="20"/>
                <w:szCs w:val="20"/>
              </w:rPr>
              <w:t xml:space="preserve"> и пр.);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включить собранные данные в базу, а также в систему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мониторинга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влияния программы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наставляемых</w:t>
            </w:r>
            <w:proofErr w:type="gram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Перечень лиц, желающих иметь наставников;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согласий на обработку персональных данных от участников наставнической программы;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Если наставляемые несовершеннолетние, то согласие родителей (законных представителей);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Памятки для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26BDB" w:rsidRDefault="00026BDB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1E214E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</w:t>
            </w:r>
            <w:r w:rsidR="001E214E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RPr="001E214E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базы наставников</w:t>
            </w:r>
          </w:p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мероприятия для информирования и вовлечения потенциальных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целевыми аудиториями на профильных мероприятиях (например, мероприятия с партнерами, конференции, форумы, конкурсы и др.);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собрать данные о потенциальных наставниках из числа педагогов и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   </w:t>
            </w:r>
            <w:r>
              <w:rPr>
                <w:rFonts w:eastAsia="Calibri"/>
                <w:sz w:val="20"/>
                <w:szCs w:val="20"/>
              </w:rPr>
              <w:t xml:space="preserve"> обучающихся в базу.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База данных потенциальных наставников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Анкеты-опросы «Чем я могу быть полезен в качестве наставника?»;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Письма-обращения к работодателям;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Справки об отсутствии судимости, медицинские справки для наставников от работодателей.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</w:t>
            </w:r>
            <w:r w:rsidR="001E214E">
              <w:rPr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RPr="001E214E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Отбор и обучение  наставников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отбор наставников в соответствии с Положением о наставничестве и утвердить реестр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подготовить методические материалы для </w:t>
            </w:r>
            <w:r>
              <w:rPr>
                <w:sz w:val="20"/>
                <w:szCs w:val="20"/>
              </w:rPr>
              <w:lastRenderedPageBreak/>
              <w:t>сопровождения наставнической деятельности (памятки, сценарии встреч, рабочие тетради и пр.);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разработать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найти ресурсы для организации обучения наставников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обучение наставников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bookmarkStart w:id="0" w:name="_Hlk4452535"/>
            <w:r>
              <w:rPr>
                <w:sz w:val="20"/>
                <w:szCs w:val="20"/>
              </w:rPr>
              <w:lastRenderedPageBreak/>
              <w:t>- Приказ об отборе/выдвижении наставников, об утверждении реестра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Формат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наставника; </w:t>
            </w:r>
            <w:bookmarkEnd w:id="0"/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Памятки для наставников.</w:t>
            </w:r>
          </w:p>
          <w:p w:rsidR="00026BDB" w:rsidRDefault="00026BDB">
            <w:pPr>
              <w:spacing w:after="0" w:line="240" w:lineRule="auto"/>
              <w:ind w:righ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1E214E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  2024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</w:t>
            </w:r>
            <w:r w:rsidR="001E214E">
              <w:rPr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RPr="001E214E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наставнических пар / групп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организовать групповые встречи для формирования пар или групп (с использованием различных форматов: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, соревнование и пр.) – </w:t>
            </w:r>
            <w:r>
              <w:rPr>
                <w:i/>
                <w:iCs/>
                <w:sz w:val="20"/>
                <w:szCs w:val="20"/>
              </w:rPr>
              <w:t>при необходимости</w:t>
            </w:r>
            <w:r>
              <w:rPr>
                <w:sz w:val="20"/>
                <w:szCs w:val="20"/>
              </w:rPr>
              <w:t>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пробную рабочую встречу и встречу-планирование наставников и наставляемых, выбрать форматы взаимодействия для каждой пары или группы;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обеспечить психологическое сопровождение </w:t>
            </w:r>
            <w:proofErr w:type="gramStart"/>
            <w:r>
              <w:rPr>
                <w:sz w:val="20"/>
                <w:szCs w:val="20"/>
              </w:rPr>
              <w:t>наставляемым</w:t>
            </w:r>
            <w:proofErr w:type="gramEnd"/>
            <w:r>
              <w:rPr>
                <w:sz w:val="20"/>
                <w:szCs w:val="20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 наставнических пар/групп (в ОО, в организации-работодателе);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наставничества в ОО (</w:t>
            </w:r>
            <w:r>
              <w:rPr>
                <w:i/>
                <w:sz w:val="20"/>
                <w:szCs w:val="20"/>
              </w:rPr>
              <w:t>составляется ежегодно</w:t>
            </w:r>
            <w:r>
              <w:rPr>
                <w:sz w:val="20"/>
                <w:szCs w:val="20"/>
              </w:rPr>
              <w:t xml:space="preserve">): ролевые модели в рамках выбранных форм наставничества, цель и задачи в разрезе моделей, типовые индивидуальные планы развития наставляемых, работа Школы наставника;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индивидуального развития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  <w:r>
              <w:rPr>
                <w:sz w:val="20"/>
                <w:szCs w:val="20"/>
              </w:rPr>
              <w:t xml:space="preserve"> (в том числе – индивидуальные траектории обучения).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1E214E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RPr="001E214E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работы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наставнических пар </w:t>
            </w:r>
            <w:r>
              <w:rPr>
                <w:rFonts w:eastAsia="Calibri"/>
                <w:sz w:val="20"/>
                <w:szCs w:val="20"/>
              </w:rPr>
              <w:t>или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групп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pacing w:val="-57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выбрать форматы взаимодействия для каждой пары или группы;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- 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проанализировать сильные и слабые стороны участников для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постановки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цели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задач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конкретные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периоды;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при</w:t>
            </w:r>
            <w:r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необходимости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предоставить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наставникам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методические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рекомендации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и/или</w:t>
            </w:r>
            <w:r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материалы по взаимодействию с наставляемы</w:t>
            </w:r>
            <w:proofErr w:type="gramStart"/>
            <w:r>
              <w:rPr>
                <w:rFonts w:eastAsia="Calibri"/>
                <w:sz w:val="20"/>
                <w:szCs w:val="20"/>
              </w:rPr>
              <w:t>м(</w:t>
            </w:r>
            <w:proofErr w:type="gramEnd"/>
            <w:r>
              <w:rPr>
                <w:rFonts w:eastAsia="Calibri"/>
                <w:sz w:val="20"/>
                <w:szCs w:val="20"/>
              </w:rPr>
              <w:t>и);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проводить регулярных встреч между наставником и наставляемым;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разработать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систему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поощрений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индивидуального развития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положении о стимулирующих выплатах.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 202</w:t>
            </w:r>
            <w:r w:rsidR="001E214E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RPr="001E214E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Завершение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  <w:szCs w:val="20"/>
              </w:rPr>
              <w:t>наставничества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сбор обратной связи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наставляемых</w:t>
            </w:r>
            <w:proofErr w:type="gramEnd"/>
            <w:r>
              <w:rPr>
                <w:rFonts w:eastAsia="Calibri"/>
                <w:sz w:val="20"/>
                <w:szCs w:val="20"/>
              </w:rPr>
              <w:t>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провести анкетирование участников программы;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провести рефлексию;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подвести итоги мониторинга влияния программы на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наставляемых</w:t>
            </w:r>
            <w:proofErr w:type="gramEnd"/>
            <w:r>
              <w:rPr>
                <w:rFonts w:eastAsia="Calibri"/>
                <w:sz w:val="20"/>
                <w:szCs w:val="20"/>
              </w:rPr>
              <w:t>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сбор обратной связи от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наставников,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кураторов для мониторинга эффективности реализации программы;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реализовать систему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поощрений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праздничное событие для представления результатов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наставничества, чествования лучших наставников;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сформировать долгосрочную базу наставников, в том числе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включая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завершивших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программу</w:t>
            </w:r>
            <w:r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наставляемых,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желающих попробовать себя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новой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роли;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публикация результатов реализации программы наставничества на сайте ОО;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популяризировать лучшие практики 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примеры наставничества через </w:t>
            </w:r>
            <w:proofErr w:type="spellStart"/>
            <w:r>
              <w:rPr>
                <w:rFonts w:eastAsia="Calibri"/>
                <w:sz w:val="20"/>
                <w:szCs w:val="20"/>
              </w:rPr>
              <w:t>медиа</w:t>
            </w:r>
            <w:proofErr w:type="spellEnd"/>
            <w:r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участников,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партнеров;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 внесение данных об итогах реализации программы наставничества в базу данных наставников и наставляемых.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Приказ о проведении мониторинга реализации программы наставничества.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мониторинга.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наставников и наставляемых.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 202</w:t>
            </w:r>
            <w:r w:rsidR="001E214E">
              <w:rPr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</w:t>
            </w:r>
            <w:proofErr w:type="spellStart"/>
            <w:r>
              <w:rPr>
                <w:sz w:val="20"/>
                <w:szCs w:val="20"/>
              </w:rPr>
              <w:t>Шадиева</w:t>
            </w:r>
            <w:proofErr w:type="spellEnd"/>
            <w:r>
              <w:rPr>
                <w:sz w:val="20"/>
                <w:szCs w:val="20"/>
              </w:rPr>
              <w:t xml:space="preserve"> З.У.</w:t>
            </w:r>
          </w:p>
        </w:tc>
      </w:tr>
    </w:tbl>
    <w:p w:rsidR="00026BDB" w:rsidRDefault="00026BDB" w:rsidP="00026BDB">
      <w:pPr>
        <w:spacing w:after="0" w:line="240" w:lineRule="auto"/>
        <w:ind w:right="0" w:firstLine="0"/>
        <w:jc w:val="left"/>
        <w:rPr>
          <w:sz w:val="20"/>
          <w:szCs w:val="20"/>
          <w:lang w:val="ru-RU"/>
        </w:rPr>
        <w:sectPr w:rsidR="00026BDB"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F82BF4" w:rsidRPr="00026BDB" w:rsidRDefault="001E214E" w:rsidP="00026BDB">
      <w:pPr>
        <w:ind w:firstLine="0"/>
        <w:rPr>
          <w:lang w:val="ru-RU"/>
        </w:rPr>
      </w:pPr>
    </w:p>
    <w:sectPr w:rsidR="00F82BF4" w:rsidRPr="00026BDB" w:rsidSect="0005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6BDB"/>
    <w:rsid w:val="00026BDB"/>
    <w:rsid w:val="00052266"/>
    <w:rsid w:val="001E214E"/>
    <w:rsid w:val="00582883"/>
    <w:rsid w:val="007E656B"/>
    <w:rsid w:val="0089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DB"/>
    <w:pPr>
      <w:spacing w:after="5" w:line="237" w:lineRule="auto"/>
      <w:ind w:right="94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1"/>
    <w:qFormat/>
    <w:rsid w:val="00026BDB"/>
    <w:pPr>
      <w:keepNext/>
      <w:keepLines/>
      <w:spacing w:after="344" w:line="256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6BDB"/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customStyle="1" w:styleId="a3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34"/>
    <w:locked/>
    <w:rsid w:val="00026BDB"/>
    <w:rPr>
      <w:rFonts w:ascii="Times New Roman" w:hAnsi="Times New Roman" w:cs="Times New Roman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3"/>
    <w:uiPriority w:val="34"/>
    <w:qFormat/>
    <w:rsid w:val="00026BDB"/>
    <w:pPr>
      <w:widowControl w:val="0"/>
      <w:autoSpaceDE w:val="0"/>
      <w:autoSpaceDN w:val="0"/>
      <w:spacing w:after="0" w:line="240" w:lineRule="auto"/>
      <w:ind w:left="481" w:right="0" w:hanging="360"/>
    </w:pPr>
    <w:rPr>
      <w:rFonts w:eastAsiaTheme="minorHAnsi"/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026BDB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ПК</cp:lastModifiedBy>
  <cp:revision>4</cp:revision>
  <dcterms:created xsi:type="dcterms:W3CDTF">2023-01-26T15:16:00Z</dcterms:created>
  <dcterms:modified xsi:type="dcterms:W3CDTF">2023-10-30T16:05:00Z</dcterms:modified>
</cp:coreProperties>
</file>